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does it mean to say that data is 'persistent'?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What's the difference, in terms of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where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data is located, for data stored in a global variable vs. data stored in a database?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Include screenshots and explanations of your enhancements.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3.9 Map Tour With TinyDB Curriculum Page</w:t>
        </w:r>
      </w:hyperlink>
      <w:r w:rsidDel="00000000" w:rsidR="00000000" w:rsidRPr="00000000">
        <w:rPr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 What does it mean to say that data is 'persistent'?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 What's the difference, in terms of </w:t>
      </w:r>
      <w:r w:rsidDel="00000000" w:rsidR="00000000" w:rsidRPr="00000000">
        <w:rPr>
          <w:i w:val="1"/>
          <w:rtl w:val="0"/>
        </w:rPr>
        <w:t xml:space="preserve">where</w:t>
      </w:r>
      <w:r w:rsidDel="00000000" w:rsidR="00000000" w:rsidRPr="00000000">
        <w:rPr>
          <w:rtl w:val="0"/>
        </w:rPr>
        <w:t xml:space="preserve"> data is located, for data stored in a global variable vs. data stored in a database?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  <w:t xml:space="preserve">3. Include screenshots and explanations of your enhancements.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urse.mobilecsp.org/mobilecsp/unit?unit=22&amp;lesson=187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